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0A" w:rsidRDefault="0045560A" w:rsidP="0045560A">
      <w:pPr>
        <w:rPr>
          <w:b/>
        </w:rPr>
      </w:pPr>
      <w:r>
        <w:rPr>
          <w:b/>
        </w:rPr>
        <w:t>A NUKLEUS</w:t>
      </w:r>
      <w:r w:rsidRPr="001B3695">
        <w:rPr>
          <w:b/>
        </w:rPr>
        <w:t xml:space="preserve"> Kockázati Tőkealap-kezelő Zrt. </w:t>
      </w:r>
      <w:r>
        <w:rPr>
          <w:b/>
        </w:rPr>
        <w:t>vezető tisztségviselői</w:t>
      </w:r>
    </w:p>
    <w:p w:rsidR="0045560A" w:rsidRPr="001B3695" w:rsidRDefault="0045560A" w:rsidP="0045560A">
      <w:pPr>
        <w:rPr>
          <w:b/>
        </w:rPr>
      </w:pPr>
    </w:p>
    <w:p w:rsidR="0045560A" w:rsidRDefault="0045560A" w:rsidP="0045560A">
      <w:pPr>
        <w:jc w:val="both"/>
      </w:pPr>
      <w:r w:rsidRPr="001B3695">
        <w:rPr>
          <w:b/>
        </w:rPr>
        <w:t xml:space="preserve">Márkus Balázs </w:t>
      </w:r>
      <w:r w:rsidRPr="00F543F2">
        <w:t>vezérigazgató,</w:t>
      </w:r>
      <w:r>
        <w:t xml:space="preserve"> ügyvezető, az igazgatóság elnöke, teljes tevékenységet irányító személy, befektetés-kezelési tevékenységet, a befektetési eszközök és tőzsdei termékek kereskedését irányító személy.</w:t>
      </w:r>
    </w:p>
    <w:p w:rsidR="0045560A" w:rsidRPr="0045560A" w:rsidRDefault="0045560A" w:rsidP="0045560A">
      <w:pPr>
        <w:pStyle w:val="m766916961719807782msonormal"/>
        <w:spacing w:after="160" w:afterAutospacing="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Márkus Balázs a NUKLEUS Kockázati Tőkealap-kezelő Zrt. Igazgatóságának elnöke és vezérigazgatója. Diplomáját 2006-ban a Budapesti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Corvinus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Egyetemen Befektetés-elemző és Kockázatkezelő szakon szerezte. Hazai kereskedelmi bankokban és brókercégekben szerzett kiterjedt tőkepiaci tapasztalatszerzés után a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Pallas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Athéné Alapítványok befektetéseit kezelte 2016 januárjától 2019 tavaszáig a FERIDA Zrt. Igazgatóságának elnökeként, valamint az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Optima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Befektetési Alapkezelő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Zrt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. portfoliókezelőjeként. 2018 őszétől az MKB Nyugdíjpénztár és az MKB-Pannónia Egészség- és Önsegélyező Pénztár befektetéseiért felelős munkatársa. A Budapesti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Corvinus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Egyetemen 2011 óta tanít a Befektetések és Vállalati Pénzügy Tanszéken a pénzügyi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derivatívák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piacairól. A Heller Farkas Szakkollégium szenior tagja.</w:t>
      </w:r>
    </w:p>
    <w:p w:rsidR="00031E16" w:rsidRDefault="00031E16" w:rsidP="0045560A">
      <w:pPr>
        <w:jc w:val="both"/>
      </w:pPr>
    </w:p>
    <w:p w:rsidR="0045560A" w:rsidRPr="0045560A" w:rsidRDefault="0045560A" w:rsidP="0045560A">
      <w:pPr>
        <w:jc w:val="both"/>
      </w:pPr>
      <w:bookmarkStart w:id="0" w:name="_GoBack"/>
      <w:bookmarkEnd w:id="0"/>
      <w:r>
        <w:t>További tisztségviselők:</w:t>
      </w:r>
    </w:p>
    <w:p w:rsidR="0045560A" w:rsidRDefault="0045560A" w:rsidP="0045560A">
      <w:pPr>
        <w:jc w:val="both"/>
      </w:pPr>
      <w:r w:rsidRPr="0045560A">
        <w:rPr>
          <w:b/>
        </w:rPr>
        <w:t>Antal Dénes</w:t>
      </w:r>
      <w:r w:rsidRPr="0045560A">
        <w:t>,</w:t>
      </w:r>
      <w:r>
        <w:t xml:space="preserve"> igazgatósági tag</w:t>
      </w:r>
    </w:p>
    <w:p w:rsidR="0045560A" w:rsidRPr="0045560A" w:rsidRDefault="0045560A" w:rsidP="0045560A">
      <w:pPr>
        <w:jc w:val="both"/>
      </w:pPr>
      <w:r w:rsidRPr="0045560A">
        <w:t xml:space="preserve">Antal Dénes 15 éven keresztül dolgozott az MKB Bank Zrt. Pénz- és Tőkepiaci Igazgatóságán, ahol üzletágvezetőként később főosztályvezető-helyettesként a befektetési szolgáltatások üzletágat vezette. 2015 és 2019 között a Magyar Nemzeti Bank által alapított </w:t>
      </w:r>
      <w:proofErr w:type="spellStart"/>
      <w:r w:rsidRPr="0045560A">
        <w:t>Pallas</w:t>
      </w:r>
      <w:proofErr w:type="spellEnd"/>
      <w:r w:rsidRPr="0045560A">
        <w:t xml:space="preserve"> Athéné Alapítványoknál befektetésekkel kapcsolatos tanácsadóként dolgozott, majd az </w:t>
      </w:r>
      <w:proofErr w:type="spellStart"/>
      <w:r w:rsidRPr="0045560A">
        <w:t>Optima</w:t>
      </w:r>
      <w:proofErr w:type="spellEnd"/>
      <w:r w:rsidRPr="0045560A">
        <w:t xml:space="preserve"> Befektetési </w:t>
      </w:r>
      <w:proofErr w:type="spellStart"/>
      <w:r w:rsidRPr="0045560A">
        <w:t>Zrt</w:t>
      </w:r>
      <w:proofErr w:type="spellEnd"/>
      <w:r w:rsidRPr="0045560A">
        <w:t xml:space="preserve">. vezérigazgató-helyetteseként és az Igazgatóság tagjaként felelős volt az alapítványi vagyon kezeléséért. 2017-től 2019-ig az </w:t>
      </w:r>
      <w:proofErr w:type="spellStart"/>
      <w:r w:rsidRPr="0045560A">
        <w:t>Optima</w:t>
      </w:r>
      <w:proofErr w:type="spellEnd"/>
      <w:r w:rsidRPr="0045560A">
        <w:t xml:space="preserve"> Alapkezelő </w:t>
      </w:r>
      <w:proofErr w:type="spellStart"/>
      <w:r w:rsidRPr="0045560A">
        <w:t>Zrt</w:t>
      </w:r>
      <w:proofErr w:type="spellEnd"/>
      <w:r w:rsidRPr="0045560A">
        <w:t>. adminisztratív tevékenységet irányító vezetője. 2018. márciustól a Budapest Bank Igazgatóságának tagja. 2020-tól NUKLEUS Kockázati Tőkealap-kezelő Zrt Igazgatóságának tagja. Széles körű szakmai tapasztalattal rendelkezik a pénzügyi-, értékpapír- és ingatlan befektetések területén, mind a termékfejlesztésben, értékesítésében, elszámolásában és ezeket a tevékenységeket támogató folyamatok és informatikai rendszerek működtetésében. Egyetemi diplomáját, a Szegedi Tudományegyetem Gazdaságtudományi Karának, pénzügy-informatika szakirányán szerezte 2004-ben.</w:t>
      </w:r>
    </w:p>
    <w:p w:rsidR="0045560A" w:rsidRDefault="0045560A" w:rsidP="0045560A">
      <w:pPr>
        <w:jc w:val="both"/>
      </w:pPr>
    </w:p>
    <w:p w:rsidR="0045560A" w:rsidRDefault="0045560A" w:rsidP="0045560A">
      <w:pPr>
        <w:jc w:val="both"/>
      </w:pPr>
      <w:r w:rsidRPr="0045560A">
        <w:rPr>
          <w:b/>
        </w:rPr>
        <w:t>Dr. Sebestyén Géza</w:t>
      </w:r>
      <w:r>
        <w:t>, igazgatósági tag</w:t>
      </w:r>
    </w:p>
    <w:p w:rsidR="0045560A" w:rsidRPr="0045560A" w:rsidRDefault="0045560A" w:rsidP="0045560A">
      <w:pPr>
        <w:pStyle w:val="m766916961719807782msonormal"/>
        <w:spacing w:after="160" w:line="252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Sebestyén Géza 1997-ben szerzett matematikus diplomát az Eötvös Loránd Tudományegyetemen és 2000-ben közgazdász diplomát a Budapesti Közgazdaságtudományi Egyetemen (ma: BCE). PhD fokozatát 2009-ben szerezte meg Budapesti Közgazdaságtudományi Egyetemen (ma: BCE). Sebestyén Géza üzleti pályáját 1998-ban az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ÁB-AEGON-nál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kezdte, tudományos pályafutását pedig 2000-ben a Budapesti Közgazdaságtudományi Egyetemen. Tudományos pályája során pénzügyi tárgyakat oktatott a BCE mellett az osztrák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Wirtschaftsuniversität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Wien-en, a francia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ESSCA-ban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, a német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Munich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Business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School-on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, a Kodolányi János Főiskolán, az Eötvös Loránd Tudományegyetemen, a Budapesti Műszaki és Gazdaságtudományi Egyetemen és a Szegedi Tudományegyetemen. Jelenleg a Budapesti </w:t>
      </w:r>
      <w:proofErr w:type="spellStart"/>
      <w:r w:rsidRPr="0045560A">
        <w:rPr>
          <w:rFonts w:ascii="Calibri" w:eastAsia="Calibri" w:hAnsi="Calibri"/>
          <w:sz w:val="22"/>
          <w:szCs w:val="22"/>
          <w:lang w:eastAsia="en-US"/>
        </w:rPr>
        <w:t>Corvinus</w:t>
      </w:r>
      <w:proofErr w:type="spellEnd"/>
      <w:r w:rsidRPr="004556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5560A">
        <w:rPr>
          <w:rFonts w:ascii="Calibri" w:eastAsia="Calibri" w:hAnsi="Calibri"/>
          <w:sz w:val="22"/>
          <w:szCs w:val="22"/>
          <w:lang w:eastAsia="en-US"/>
        </w:rPr>
        <w:lastRenderedPageBreak/>
        <w:t>Egyetem docense. Üzleti pályája során több alapítványnál és befektetési alapkezelőnél is dolgozott felelős pozícióban. 2019. augusztus 6. óta a NUKLEUS Kockázati Tőkealap-kezelő Zrt. igazgatósági tagja.</w:t>
      </w:r>
    </w:p>
    <w:p w:rsidR="0045560A" w:rsidRDefault="0045560A" w:rsidP="0045560A">
      <w:pPr>
        <w:jc w:val="both"/>
      </w:pPr>
      <w:r w:rsidRPr="0045560A">
        <w:rPr>
          <w:b/>
        </w:rPr>
        <w:t>Németh István</w:t>
      </w:r>
      <w:r>
        <w:t xml:space="preserve">, </w:t>
      </w:r>
      <w:r w:rsidR="00320D01">
        <w:t>felügyelőbizottsági tag</w:t>
      </w:r>
    </w:p>
    <w:p w:rsidR="0045560A" w:rsidRPr="0045560A" w:rsidRDefault="0045560A" w:rsidP="0045560A">
      <w:pPr>
        <w:spacing w:line="252" w:lineRule="auto"/>
        <w:contextualSpacing/>
        <w:jc w:val="both"/>
      </w:pPr>
      <w:r w:rsidRPr="0045560A">
        <w:t>Németh István az ING Bank N</w:t>
      </w:r>
      <w:proofErr w:type="gramStart"/>
      <w:r w:rsidRPr="0045560A">
        <w:t>.V.</w:t>
      </w:r>
      <w:proofErr w:type="gramEnd"/>
      <w:r w:rsidRPr="0045560A">
        <w:t xml:space="preserve"> Közép-Kelet Európai Energiaszektor pénzügyi tanácsadási tevékenységének igazgatója. István 2007-ben csatlakozott az ING Bankhoz strukturált finanszírozási és M&amp;</w:t>
      </w:r>
      <w:proofErr w:type="gramStart"/>
      <w:r w:rsidRPr="0045560A">
        <w:t>A</w:t>
      </w:r>
      <w:proofErr w:type="gramEnd"/>
      <w:r w:rsidRPr="0045560A">
        <w:t xml:space="preserve"> elemzőként. Azóta a M&amp;</w:t>
      </w:r>
      <w:proofErr w:type="gramStart"/>
      <w:r w:rsidRPr="0045560A">
        <w:t>A</w:t>
      </w:r>
      <w:proofErr w:type="gramEnd"/>
      <w:r w:rsidRPr="0045560A">
        <w:t xml:space="preserve">, tőkepiaci, tőkestrukturálási valamint hitelminősítési tanácsadói megbízásokon dolgozott a nagyvállalati szektorban Magyarországon, valamint a régió többi országában. Jelentős tranzakciós tapasztalattal rendelkezik az energetikai szektor mellett többek között a kereskedelmi, pénzügyi, gyógyszeripari és logisztikai szektorokban. Korábban a </w:t>
      </w:r>
      <w:proofErr w:type="spellStart"/>
      <w:r w:rsidRPr="0045560A">
        <w:t>Corvius</w:t>
      </w:r>
      <w:proofErr w:type="spellEnd"/>
      <w:r w:rsidRPr="0045560A">
        <w:t xml:space="preserve"> Nemzetközi Befektetési </w:t>
      </w:r>
      <w:proofErr w:type="spellStart"/>
      <w:r w:rsidRPr="0045560A">
        <w:t>Zrt-nél</w:t>
      </w:r>
      <w:proofErr w:type="spellEnd"/>
      <w:r w:rsidRPr="0045560A">
        <w:t xml:space="preserve"> dolgozott befektetési elemzőként. A Budapesti Közgazdaságtudományi és Államigazgatási Egyetemen szerzett Közgazdász diplomát, valamint rendelkezik EFFAS/CIIA </w:t>
      </w:r>
      <w:proofErr w:type="spellStart"/>
      <w:r w:rsidRPr="0045560A">
        <w:t>befektetéselemzői</w:t>
      </w:r>
      <w:proofErr w:type="spellEnd"/>
      <w:r w:rsidRPr="0045560A">
        <w:t xml:space="preserve"> végzettséggel is. Felsőfokú nyelvtudással rendelkezik angol és cseh nyelvekből.</w:t>
      </w:r>
    </w:p>
    <w:p w:rsidR="0045560A" w:rsidRDefault="0045560A" w:rsidP="0045560A">
      <w:pPr>
        <w:jc w:val="both"/>
      </w:pPr>
    </w:p>
    <w:p w:rsidR="0045560A" w:rsidRDefault="0045560A" w:rsidP="0045560A">
      <w:pPr>
        <w:jc w:val="both"/>
      </w:pPr>
      <w:r w:rsidRPr="0045560A">
        <w:rPr>
          <w:b/>
        </w:rPr>
        <w:t>Kardos Miklós</w:t>
      </w:r>
      <w:r>
        <w:t>, felügyelőbizottsági tag</w:t>
      </w:r>
    </w:p>
    <w:p w:rsidR="0045560A" w:rsidRPr="0045560A" w:rsidRDefault="0045560A" w:rsidP="0045560A">
      <w:pPr>
        <w:jc w:val="both"/>
      </w:pPr>
      <w:r w:rsidRPr="0045560A">
        <w:t xml:space="preserve">Kardos Miklós egyetemi diplomáját a Budapesti </w:t>
      </w:r>
      <w:proofErr w:type="spellStart"/>
      <w:r w:rsidRPr="0045560A">
        <w:t>Corvinus</w:t>
      </w:r>
      <w:proofErr w:type="spellEnd"/>
      <w:r w:rsidRPr="0045560A">
        <w:t xml:space="preserve"> Egyetem (BCE) Közgazdaságtudományi Karának pénzügy szakán szerezte 2009-ben, majd ebben az évben pályakezdőként az MKB Bank Zrt. Pénz és Tőkepiaci Igazgatóságán befektetési szolgáltatások szakterületén kezdett el dolgozni </w:t>
      </w:r>
      <w:proofErr w:type="spellStart"/>
      <w:r w:rsidRPr="0045560A">
        <w:t>értékpapírpiaci</w:t>
      </w:r>
      <w:proofErr w:type="spellEnd"/>
      <w:r w:rsidRPr="0045560A">
        <w:t xml:space="preserve"> üzletkötőként. </w:t>
      </w:r>
      <w:proofErr w:type="gramStart"/>
      <w:r w:rsidRPr="0045560A">
        <w:t>2010. szeptemberében</w:t>
      </w:r>
      <w:proofErr w:type="gramEnd"/>
      <w:r w:rsidRPr="0045560A">
        <w:t xml:space="preserve"> csatlakozott az FHB Bank Zrt. Tőkepiaci és </w:t>
      </w:r>
      <w:proofErr w:type="spellStart"/>
      <w:r w:rsidRPr="0045560A">
        <w:t>Treasury</w:t>
      </w:r>
      <w:proofErr w:type="spellEnd"/>
      <w:r w:rsidRPr="0045560A">
        <w:t xml:space="preserve"> Igazgatóságának csapatához. 2012-től az FHB Bank befektetési szolgáltatások üzletágának vezetője, ezt követően </w:t>
      </w:r>
      <w:proofErr w:type="gramStart"/>
      <w:r w:rsidRPr="0045560A">
        <w:t>2014. szeptemberétől</w:t>
      </w:r>
      <w:proofErr w:type="gramEnd"/>
      <w:r w:rsidRPr="0045560A">
        <w:t xml:space="preserve"> 2016. januárjáig a Magyar Posta Befektetési Zrt. (a Magyar Posta Zrt. és az FHB Csoport közös leányvállalata) vezérigazgatója volt. 2016-2017-ben a Budapesti Értéktőzsde (BÉT) Kereskedési és Üzletfejlesztési Igazgatóságát vezette, jelenleg üzletfejlesztési tanácsadói pozícióban dolgozik a BÉT-en.</w:t>
      </w:r>
    </w:p>
    <w:p w:rsidR="0045560A" w:rsidRDefault="0045560A" w:rsidP="0045560A">
      <w:pPr>
        <w:autoSpaceDE w:val="0"/>
        <w:autoSpaceDN w:val="0"/>
        <w:adjustRightInd w:val="0"/>
        <w:spacing w:after="0" w:line="240" w:lineRule="auto"/>
        <w:jc w:val="both"/>
      </w:pPr>
      <w:r w:rsidRPr="0045560A">
        <w:rPr>
          <w:b/>
        </w:rPr>
        <w:t>Dr. Keresztúri Judit Lilla</w:t>
      </w:r>
      <w:bookmarkStart w:id="1" w:name="_DV_M130"/>
      <w:bookmarkEnd w:id="1"/>
      <w:r>
        <w:t xml:space="preserve">, felügyelőbizottsági tag  </w:t>
      </w:r>
    </w:p>
    <w:p w:rsidR="0045560A" w:rsidRDefault="0045560A" w:rsidP="0045560A">
      <w:pPr>
        <w:autoSpaceDE w:val="0"/>
        <w:autoSpaceDN w:val="0"/>
        <w:adjustRightInd w:val="0"/>
        <w:spacing w:after="0" w:line="240" w:lineRule="auto"/>
        <w:jc w:val="both"/>
      </w:pPr>
    </w:p>
    <w:p w:rsidR="0045560A" w:rsidRPr="00CA797A" w:rsidRDefault="0045560A" w:rsidP="0045560A">
      <w:pPr>
        <w:autoSpaceDE w:val="0"/>
        <w:autoSpaceDN w:val="0"/>
        <w:adjustRightInd w:val="0"/>
        <w:jc w:val="both"/>
      </w:pPr>
      <w:r w:rsidRPr="0045560A">
        <w:t xml:space="preserve">Dr. Keresztúri Judit Lilla 2014 óta dolgozik a Budapesti </w:t>
      </w:r>
      <w:proofErr w:type="spellStart"/>
      <w:r w:rsidRPr="0045560A">
        <w:t>Corvinus</w:t>
      </w:r>
      <w:proofErr w:type="spellEnd"/>
      <w:r w:rsidRPr="0045560A">
        <w:t xml:space="preserve"> </w:t>
      </w:r>
      <w:proofErr w:type="gramStart"/>
      <w:r w:rsidRPr="0045560A">
        <w:t>Egyetem  Befektetések</w:t>
      </w:r>
      <w:proofErr w:type="gramEnd"/>
      <w:r w:rsidRPr="0045560A">
        <w:t xml:space="preserve"> és Vállalati Pénzügy Tanszék oktatójaként, jelenleg adjunktus pozícióban. Keresztúri Judit Lilla fő kutatási területe nagymennyiségű adatbázisok elemzéséhez köthető. Szakértője különböző adatelemzési és vizualizációs módszereknek. Számos tudományos cikk, R programozási könyv szerzője. Rendszeresen oktatja a Pénzügyi számítások, a Vállalati pénzügyek, </w:t>
      </w:r>
      <w:proofErr w:type="gramStart"/>
      <w:r w:rsidRPr="0045560A">
        <w:t>az  Eszközárazás</w:t>
      </w:r>
      <w:proofErr w:type="gramEnd"/>
      <w:r w:rsidRPr="0045560A">
        <w:t xml:space="preserve"> és </w:t>
      </w:r>
      <w:proofErr w:type="spellStart"/>
      <w:r w:rsidRPr="0045560A">
        <w:t>portfóliókezelés</w:t>
      </w:r>
      <w:proofErr w:type="spellEnd"/>
      <w:r w:rsidRPr="0045560A">
        <w:t xml:space="preserve"> és a Vállalati pénzügyi információs rendszerek című tárgyakat. A Pénzügy mesterszakon a Vállalati Pénzügy specializáció vezetője. 2016 és 2019 között a </w:t>
      </w:r>
      <w:proofErr w:type="spellStart"/>
      <w:r w:rsidRPr="0045560A">
        <w:t>Ferida</w:t>
      </w:r>
      <w:proofErr w:type="spellEnd"/>
      <w:r w:rsidRPr="0045560A">
        <w:t xml:space="preserve"> </w:t>
      </w:r>
      <w:proofErr w:type="spellStart"/>
      <w:r w:rsidRPr="0045560A">
        <w:t>Zrt</w:t>
      </w:r>
      <w:proofErr w:type="spellEnd"/>
      <w:r w:rsidRPr="0045560A">
        <w:t xml:space="preserve">. kockázatelemzője is volt, 2017 és 2019 között kockázatkezelő volt </w:t>
      </w:r>
      <w:proofErr w:type="gramStart"/>
      <w:r w:rsidRPr="0045560A">
        <w:t>a</w:t>
      </w:r>
      <w:proofErr w:type="gramEnd"/>
      <w:r w:rsidRPr="0045560A">
        <w:t xml:space="preserve"> </w:t>
      </w:r>
      <w:proofErr w:type="spellStart"/>
      <w:r w:rsidRPr="0045560A">
        <w:t>Optima</w:t>
      </w:r>
      <w:proofErr w:type="spellEnd"/>
      <w:r w:rsidRPr="0045560A">
        <w:t xml:space="preserve"> Befektetési Alapkezelő </w:t>
      </w:r>
      <w:proofErr w:type="spellStart"/>
      <w:r w:rsidRPr="0045560A">
        <w:t>Zrt-nek</w:t>
      </w:r>
      <w:proofErr w:type="spellEnd"/>
      <w:r w:rsidRPr="0045560A">
        <w:t xml:space="preserve">, 2017 és 2019 között </w:t>
      </w:r>
      <w:proofErr w:type="spellStart"/>
      <w:r w:rsidRPr="0045560A">
        <w:t>Pallas</w:t>
      </w:r>
      <w:proofErr w:type="spellEnd"/>
      <w:r w:rsidRPr="0045560A">
        <w:t xml:space="preserve"> Athéné Domus </w:t>
      </w:r>
      <w:proofErr w:type="spellStart"/>
      <w:r w:rsidRPr="0045560A">
        <w:t>Animae</w:t>
      </w:r>
      <w:proofErr w:type="spellEnd"/>
      <w:r w:rsidRPr="0045560A">
        <w:t xml:space="preserve"> Alapítvány Tanácsadó Testületének tagja is volt. Doktori disszertációját 2017-ben védte meg a Budapesti </w:t>
      </w:r>
      <w:proofErr w:type="spellStart"/>
      <w:r w:rsidRPr="0045560A">
        <w:t>Corvinus</w:t>
      </w:r>
      <w:proofErr w:type="spellEnd"/>
      <w:r w:rsidRPr="0045560A">
        <w:t xml:space="preserve"> Egyetem Gazdálkodástani Doktori Iskola, Vállalati pénzügyek specializáción. Egyetemi diplomáját, a Budapesti </w:t>
      </w:r>
      <w:proofErr w:type="spellStart"/>
      <w:r w:rsidRPr="0045560A">
        <w:t>Corvinus</w:t>
      </w:r>
      <w:proofErr w:type="spellEnd"/>
      <w:r w:rsidRPr="0045560A">
        <w:t xml:space="preserve"> Egyetem Közgazdaságtudományi Karának, Pénzügy mester szakján </w:t>
      </w:r>
      <w:proofErr w:type="spellStart"/>
      <w:r w:rsidRPr="0045560A">
        <w:t>Befektetéselemző</w:t>
      </w:r>
      <w:proofErr w:type="spellEnd"/>
      <w:r w:rsidRPr="0045560A">
        <w:t xml:space="preserve"> és kockázatkezelő Főszakirányon végezte 2010-ben. </w:t>
      </w:r>
    </w:p>
    <w:p w:rsidR="00DC59A9" w:rsidRDefault="00DC59A9"/>
    <w:sectPr w:rsidR="00DC59A9" w:rsidSect="0045560A">
      <w:footerReference w:type="default" r:id="rId8"/>
      <w:pgSz w:w="12240" w:h="15840"/>
      <w:pgMar w:top="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27" w:rsidRDefault="006F2927" w:rsidP="0045560A">
      <w:pPr>
        <w:spacing w:after="0" w:line="240" w:lineRule="auto"/>
      </w:pPr>
      <w:r>
        <w:separator/>
      </w:r>
    </w:p>
  </w:endnote>
  <w:endnote w:type="continuationSeparator" w:id="0">
    <w:p w:rsidR="006F2927" w:rsidRDefault="006F2927" w:rsidP="0045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71" w:rsidRPr="00305271" w:rsidRDefault="006F2927" w:rsidP="00CA797A">
    <w:pPr>
      <w:spacing w:after="0" w:line="240" w:lineRule="auto"/>
      <w:rPr>
        <w:rFonts w:eastAsia="Times New Roman" w:cs="Calibri"/>
        <w:sz w:val="20"/>
        <w:szCs w:val="20"/>
      </w:rPr>
    </w:pPr>
  </w:p>
  <w:p w:rsidR="00305271" w:rsidRPr="00305271" w:rsidRDefault="00586F93" w:rsidP="00305271">
    <w:pPr>
      <w:spacing w:after="0" w:line="240" w:lineRule="auto"/>
      <w:jc w:val="center"/>
      <w:rPr>
        <w:rFonts w:eastAsia="Times New Roman" w:cs="Calibri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7E2575" wp14:editId="5B6FCBB3">
              <wp:simplePos x="0" y="0"/>
              <wp:positionH relativeFrom="margin">
                <wp:align>center</wp:align>
              </wp:positionH>
              <wp:positionV relativeFrom="paragraph">
                <wp:posOffset>34289</wp:posOffset>
              </wp:positionV>
              <wp:extent cx="3556000" cy="0"/>
              <wp:effectExtent l="0" t="0" r="0" b="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56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7pt" to="28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305271" w:rsidRPr="00CA797A" w:rsidRDefault="0045560A" w:rsidP="00CA797A">
    <w:pPr>
      <w:spacing w:after="0" w:line="240" w:lineRule="auto"/>
      <w:jc w:val="center"/>
      <w:rPr>
        <w:rFonts w:eastAsia="Times New Roman" w:cs="Calibri"/>
        <w:sz w:val="20"/>
        <w:szCs w:val="20"/>
      </w:rPr>
    </w:pPr>
    <w:r>
      <w:rPr>
        <w:rFonts w:eastAsia="Times New Roman" w:cs="Calibri"/>
        <w:sz w:val="20"/>
        <w:szCs w:val="20"/>
      </w:rPr>
      <w:t xml:space="preserve">NUKLEUS </w:t>
    </w:r>
    <w:r w:rsidR="00586F93" w:rsidRPr="00CA797A">
      <w:rPr>
        <w:rFonts w:eastAsia="Times New Roman" w:cs="Calibri"/>
        <w:sz w:val="20"/>
        <w:szCs w:val="20"/>
      </w:rPr>
      <w:t>Kockázati Tőkealap-kezelő Zrt. | H-1056 Budapest, Váci utca 38.</w:t>
    </w:r>
  </w:p>
  <w:p w:rsidR="00305271" w:rsidRDefault="006F29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27" w:rsidRDefault="006F2927" w:rsidP="0045560A">
      <w:pPr>
        <w:spacing w:after="0" w:line="240" w:lineRule="auto"/>
      </w:pPr>
      <w:r>
        <w:separator/>
      </w:r>
    </w:p>
  </w:footnote>
  <w:footnote w:type="continuationSeparator" w:id="0">
    <w:p w:rsidR="006F2927" w:rsidRDefault="006F2927" w:rsidP="0045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FCE"/>
    <w:multiLevelType w:val="hybridMultilevel"/>
    <w:tmpl w:val="C7905234"/>
    <w:lvl w:ilvl="0" w:tplc="13AADAA2">
      <w:start w:val="1"/>
      <w:numFmt w:val="lowerLetter"/>
      <w:lvlText w:val="(%1)"/>
      <w:lvlJc w:val="left"/>
      <w:pPr>
        <w:ind w:left="7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0A"/>
    <w:rsid w:val="00031E16"/>
    <w:rsid w:val="00060369"/>
    <w:rsid w:val="00320D01"/>
    <w:rsid w:val="0045560A"/>
    <w:rsid w:val="00586F93"/>
    <w:rsid w:val="006F2927"/>
    <w:rsid w:val="00D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6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560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5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560A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5560A"/>
    <w:pPr>
      <w:spacing w:after="0" w:line="240" w:lineRule="auto"/>
      <w:ind w:left="720"/>
      <w:contextualSpacing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m766916961719807782msonormal">
    <w:name w:val="m_766916961719807782msonormal"/>
    <w:basedOn w:val="Norml"/>
    <w:rsid w:val="00455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56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560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556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560A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5560A"/>
    <w:pPr>
      <w:spacing w:after="0" w:line="240" w:lineRule="auto"/>
      <w:ind w:left="720"/>
      <w:contextualSpacing/>
    </w:pPr>
    <w:rPr>
      <w:rFonts w:ascii="Garamond" w:eastAsia="Times New Roman" w:hAnsi="Garamond"/>
      <w:sz w:val="24"/>
      <w:szCs w:val="24"/>
      <w:lang w:eastAsia="hu-HU"/>
    </w:rPr>
  </w:style>
  <w:style w:type="paragraph" w:customStyle="1" w:styleId="m766916961719807782msonormal">
    <w:name w:val="m_766916961719807782msonormal"/>
    <w:basedOn w:val="Norml"/>
    <w:rsid w:val="00455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778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2020-05-12T08:41:00Z</dcterms:created>
  <dcterms:modified xsi:type="dcterms:W3CDTF">2020-05-15T14:00:00Z</dcterms:modified>
</cp:coreProperties>
</file>